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>3 AL 6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503C63" w:rsidRDefault="00503C63" w:rsidP="00503C6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3322320" cy="33070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r="43523"/>
                    <a:stretch/>
                  </pic:blipFill>
                  <pic:spPr bwMode="auto">
                    <a:xfrm>
                      <a:off x="0" y="0"/>
                      <a:ext cx="3322320" cy="330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>4 DE AGOSTO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35C4A" w:rsidRDefault="00CB2E36" w:rsidP="00C25FB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</w:t>
      </w:r>
      <w:r w:rsidR="00F21E8B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endremos encuentro </w:t>
      </w:r>
      <w:r w:rsidR="0010575E">
        <w:rPr>
          <w:rFonts w:ascii="Tempus Sans ITC" w:hAnsi="Tempus Sans ITC"/>
          <w:b/>
          <w:sz w:val="28"/>
          <w:szCs w:val="28"/>
          <w:u w:val="single"/>
          <w:lang w:val="es-MX"/>
        </w:rPr>
        <w:t>a</w:t>
      </w:r>
      <w:bookmarkStart w:id="0" w:name="_GoBack"/>
      <w:bookmarkEnd w:id="0"/>
      <w:r w:rsidR="00AE727D">
        <w:rPr>
          <w:rFonts w:ascii="Tempus Sans ITC" w:hAnsi="Tempus Sans ITC"/>
          <w:b/>
          <w:sz w:val="28"/>
          <w:szCs w:val="28"/>
          <w:u w:val="single"/>
          <w:lang w:val="es-MX"/>
        </w:rPr>
        <w:t>sincrónico.</w:t>
      </w:r>
    </w:p>
    <w:p w:rsidR="00D36C02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503C63">
        <w:rPr>
          <w:rFonts w:ascii="Tempus Sans ITC" w:hAnsi="Tempus Sans ITC"/>
          <w:b/>
          <w:color w:val="7030A0"/>
          <w:sz w:val="28"/>
          <w:szCs w:val="28"/>
          <w:lang w:val="es-MX"/>
        </w:rPr>
        <w:t>EL TEXTO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35C4A" w:rsidRDefault="00335C4A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03C63" w:rsidRDefault="00503C63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Para dar inicio el tema, te propongo que observes el video del enlace que se encuentra a continuación y a partir de allí define: superestructura,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macroestructura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y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microestructura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</w:p>
    <w:p w:rsidR="008B13E9" w:rsidRDefault="008B13E9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Después de observarlo, construye el significado de texto, superestructura,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macroestructura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y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microestructura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</w:p>
    <w:p w:rsidR="00503C63" w:rsidRDefault="0002796B" w:rsidP="00503C63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 w:rsidR="00503C63">
          <w:rPr>
            <w:rStyle w:val="Hipervnculo"/>
          </w:rPr>
          <w:t>https://www.youtube.com/watch?v=3ZafgalryNE</w:t>
        </w:r>
      </w:hyperlink>
    </w:p>
    <w:p w:rsidR="00C25FBF" w:rsidRPr="00C37D16" w:rsidRDefault="00C25FBF" w:rsidP="00C37D1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5 DE AGOSTO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FE5829" w:rsidRDefault="0034075C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503C63">
        <w:rPr>
          <w:rFonts w:ascii="Tempus Sans ITC" w:hAnsi="Tempus Sans ITC"/>
          <w:b/>
          <w:color w:val="7030A0"/>
          <w:sz w:val="28"/>
          <w:szCs w:val="28"/>
          <w:lang w:val="es-MX"/>
        </w:rPr>
        <w:t>EL TEXTO: LA SUPERESTRUCTURA, LA MACROESTRUCTURA Y LA MICROESTRUCTURA</w:t>
      </w:r>
    </w:p>
    <w:p w:rsidR="00503C63" w:rsidRPr="00335C4A" w:rsidRDefault="00503C63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8B13E9" w:rsidRPr="008B13E9" w:rsidRDefault="00FE5829" w:rsidP="008B13E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4418CC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8B13E9" w:rsidRDefault="008B13E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Este mes nuestro colegio fortalecerá el valor de la gratitud; para ello, realizaremos una reflexión para iniciar. </w:t>
      </w:r>
    </w:p>
    <w:p w:rsidR="008B13E9" w:rsidRDefault="008B13E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conceptos</w:t>
      </w:r>
    </w:p>
    <w:p w:rsidR="008B13E9" w:rsidRDefault="008B13E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Conceptualización del tema y explicación.</w:t>
      </w:r>
    </w:p>
    <w:p w:rsidR="00095248" w:rsidRDefault="00095248" w:rsidP="00AE727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8B13E9" w:rsidRDefault="008B13E9" w:rsidP="00AE727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8B13E9" w:rsidRDefault="008B13E9" w:rsidP="00AE727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8B13E9" w:rsidRDefault="008B13E9" w:rsidP="00AE727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8B13E9" w:rsidRPr="00AE727D" w:rsidRDefault="008B13E9" w:rsidP="00AE727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>6 DE AGOSTO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AE727D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tendremos encuentro sincrónico </w:t>
      </w:r>
    </w:p>
    <w:p w:rsidR="00F21E8B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B13E9">
        <w:rPr>
          <w:rFonts w:ascii="Tempus Sans ITC" w:hAnsi="Tempus Sans ITC"/>
          <w:b/>
          <w:color w:val="7030A0"/>
          <w:sz w:val="28"/>
          <w:szCs w:val="28"/>
          <w:lang w:val="es-MX"/>
        </w:rPr>
        <w:t>EL TEXTO: LA SUPERESTRUCTURA, LA MACROESTRUCTURA Y LA MICROESTRUCTURA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F2A0E" w:rsidRPr="00F21E8B" w:rsidRDefault="00FE5829" w:rsidP="00F21E8B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4418CC" w:rsidRDefault="008B13E9" w:rsidP="00D8056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Continuación del tema. </w:t>
      </w:r>
    </w:p>
    <w:p w:rsidR="008B13E9" w:rsidRDefault="008B13E9" w:rsidP="00D8056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Actividad práctica. </w:t>
      </w:r>
    </w:p>
    <w:p w:rsidR="00095248" w:rsidRPr="00095248" w:rsidRDefault="00095248" w:rsidP="0009524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8056A" w:rsidRPr="00D400AC" w:rsidRDefault="00D8056A" w:rsidP="00D8056A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503C63" w:rsidRDefault="00503C63" w:rsidP="00503C63">
      <w:pPr>
        <w:rPr>
          <w:rFonts w:ascii="Tempus Sans ITC" w:hAnsi="Tempus Sans ITC"/>
          <w:b/>
          <w:sz w:val="28"/>
          <w:szCs w:val="28"/>
          <w:lang w:val="es-MX"/>
        </w:rPr>
      </w:pPr>
      <w:r w:rsidRPr="009E11BE">
        <w:rPr>
          <w:rFonts w:ascii="Tempus Sans ITC" w:hAnsi="Tempus Sans ITC"/>
          <w:b/>
          <w:sz w:val="28"/>
          <w:szCs w:val="28"/>
          <w:lang w:val="es-MX"/>
        </w:rPr>
        <w:t xml:space="preserve">Esta semana es muy especial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para todos los que hacemos parte de la comunidad educativa del Colegio Emilia Riquelme porque celebramos la efemérides del nacimiento de la Beata María Emilia Riquelme y Zayas. Esta mujer que nos invita hoy a amar a nuestros hermanos con total entrega y a ser humildes, incluso en las cosas más pequeñas. </w:t>
      </w:r>
    </w:p>
    <w:p w:rsidR="00503C63" w:rsidRDefault="00503C63" w:rsidP="00503C6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Por ello las invito para que veamos la película animada de su vida y obra. </w:t>
      </w:r>
    </w:p>
    <w:p w:rsidR="00503C63" w:rsidRPr="009E11BE" w:rsidRDefault="0002796B" w:rsidP="00503C63">
      <w:pPr>
        <w:rPr>
          <w:rFonts w:ascii="Tempus Sans ITC" w:hAnsi="Tempus Sans ITC"/>
          <w:b/>
          <w:sz w:val="28"/>
          <w:szCs w:val="28"/>
          <w:lang w:val="es-MX"/>
        </w:rPr>
      </w:pPr>
      <w:hyperlink r:id="rId8" w:history="1">
        <w:r w:rsidR="00503C63">
          <w:rPr>
            <w:rStyle w:val="Hipervnculo"/>
          </w:rPr>
          <w:t>https://www.youtube.com/watch?v=JXzk1VHWJIw</w:t>
        </w:r>
      </w:hyperlink>
    </w:p>
    <w:p w:rsidR="00D8056A" w:rsidRDefault="00D8056A" w:rsidP="00D8056A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AB1BDB" w:rsidRPr="00BB1BA6" w:rsidRDefault="008C0F82" w:rsidP="008C0F8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5C4A" w:rsidRPr="00073286" w:rsidRDefault="00335C4A" w:rsidP="00335C4A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D8211E" w:rsidRPr="00C37D16" w:rsidRDefault="00456B52" w:rsidP="00C37D1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C37D1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4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5B06"/>
    <w:rsid w:val="0002796B"/>
    <w:rsid w:val="00071958"/>
    <w:rsid w:val="00074FE7"/>
    <w:rsid w:val="00084636"/>
    <w:rsid w:val="00095248"/>
    <w:rsid w:val="000D0B65"/>
    <w:rsid w:val="000F570B"/>
    <w:rsid w:val="0010575E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2C4A20"/>
    <w:rsid w:val="0031277C"/>
    <w:rsid w:val="00335C4A"/>
    <w:rsid w:val="0034075C"/>
    <w:rsid w:val="00361BA3"/>
    <w:rsid w:val="003A746F"/>
    <w:rsid w:val="003C7135"/>
    <w:rsid w:val="004146DB"/>
    <w:rsid w:val="00425AD2"/>
    <w:rsid w:val="004418CC"/>
    <w:rsid w:val="004466D6"/>
    <w:rsid w:val="00453197"/>
    <w:rsid w:val="00456B52"/>
    <w:rsid w:val="004763BC"/>
    <w:rsid w:val="0049245B"/>
    <w:rsid w:val="0049439D"/>
    <w:rsid w:val="00503C63"/>
    <w:rsid w:val="00507691"/>
    <w:rsid w:val="0055124D"/>
    <w:rsid w:val="00580B7E"/>
    <w:rsid w:val="005C708E"/>
    <w:rsid w:val="006062C4"/>
    <w:rsid w:val="00616B7F"/>
    <w:rsid w:val="00624C51"/>
    <w:rsid w:val="00652121"/>
    <w:rsid w:val="006B1B88"/>
    <w:rsid w:val="006C35FE"/>
    <w:rsid w:val="006E029B"/>
    <w:rsid w:val="006E0D51"/>
    <w:rsid w:val="006E2A5A"/>
    <w:rsid w:val="0071761A"/>
    <w:rsid w:val="00721C78"/>
    <w:rsid w:val="00727B63"/>
    <w:rsid w:val="00770B99"/>
    <w:rsid w:val="007A2997"/>
    <w:rsid w:val="007B78DB"/>
    <w:rsid w:val="007E1550"/>
    <w:rsid w:val="007E4381"/>
    <w:rsid w:val="007E756E"/>
    <w:rsid w:val="007F1693"/>
    <w:rsid w:val="007F2A0E"/>
    <w:rsid w:val="00815A35"/>
    <w:rsid w:val="00883AED"/>
    <w:rsid w:val="00891DAF"/>
    <w:rsid w:val="008B13E9"/>
    <w:rsid w:val="008C0F82"/>
    <w:rsid w:val="00902CE7"/>
    <w:rsid w:val="009106FE"/>
    <w:rsid w:val="009276A2"/>
    <w:rsid w:val="00956728"/>
    <w:rsid w:val="0096238D"/>
    <w:rsid w:val="00971AF5"/>
    <w:rsid w:val="009A05C4"/>
    <w:rsid w:val="009B5A53"/>
    <w:rsid w:val="009D12D9"/>
    <w:rsid w:val="009E051C"/>
    <w:rsid w:val="00A21A1D"/>
    <w:rsid w:val="00A76503"/>
    <w:rsid w:val="00AA2A14"/>
    <w:rsid w:val="00AB1BDB"/>
    <w:rsid w:val="00AE727D"/>
    <w:rsid w:val="00B21E3B"/>
    <w:rsid w:val="00B911E8"/>
    <w:rsid w:val="00C25FBF"/>
    <w:rsid w:val="00C37D16"/>
    <w:rsid w:val="00C62158"/>
    <w:rsid w:val="00C91B67"/>
    <w:rsid w:val="00C949C4"/>
    <w:rsid w:val="00CA280F"/>
    <w:rsid w:val="00CB2E36"/>
    <w:rsid w:val="00CB3197"/>
    <w:rsid w:val="00CB362A"/>
    <w:rsid w:val="00CD385C"/>
    <w:rsid w:val="00D03679"/>
    <w:rsid w:val="00D06382"/>
    <w:rsid w:val="00D13AA8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D1CB3"/>
    <w:rsid w:val="00DE62E3"/>
    <w:rsid w:val="00E30B53"/>
    <w:rsid w:val="00E676E1"/>
    <w:rsid w:val="00EB5F5D"/>
    <w:rsid w:val="00F21993"/>
    <w:rsid w:val="00F21E8B"/>
    <w:rsid w:val="00F27605"/>
    <w:rsid w:val="00F42644"/>
    <w:rsid w:val="00F4570F"/>
    <w:rsid w:val="00F76520"/>
    <w:rsid w:val="00F96396"/>
    <w:rsid w:val="00FB34DE"/>
    <w:rsid w:val="00FC5C00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zk1VHWJI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Zafgalry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2020-08-01T22:34:00Z</dcterms:created>
  <dcterms:modified xsi:type="dcterms:W3CDTF">2020-08-01T22:34:00Z</dcterms:modified>
</cp:coreProperties>
</file>