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B" w:rsidRDefault="00B320A4" w:rsidP="006C094E">
      <w:pPr>
        <w:jc w:val="center"/>
        <w:rPr>
          <w:b/>
          <w:sz w:val="36"/>
        </w:rPr>
      </w:pPr>
      <w:r w:rsidRPr="006C094E">
        <w:rPr>
          <w:b/>
          <w:sz w:val="36"/>
        </w:rPr>
        <w:t>TALLER DEL GRADO SEXTO</w:t>
      </w:r>
    </w:p>
    <w:p w:rsidR="00B9554D" w:rsidRPr="00B9554D" w:rsidRDefault="00B9554D" w:rsidP="00B9554D">
      <w:pPr>
        <w:pStyle w:val="Prrafodelista"/>
        <w:numPr>
          <w:ilvl w:val="0"/>
          <w:numId w:val="2"/>
        </w:numPr>
        <w:jc w:val="center"/>
        <w:rPr>
          <w:b/>
          <w:sz w:val="36"/>
        </w:rPr>
      </w:pPr>
      <w:r>
        <w:rPr>
          <w:b/>
          <w:sz w:val="36"/>
        </w:rPr>
        <w:t>Leer el documento y resolver las preguntas.</w:t>
      </w:r>
    </w:p>
    <w:p w:rsidR="00B9554D" w:rsidRDefault="00B9554D" w:rsidP="00B9554D">
      <w:pPr>
        <w:jc w:val="center"/>
        <w:rPr>
          <w:b/>
        </w:rPr>
      </w:pPr>
      <w:r>
        <w:rPr>
          <w:b/>
        </w:rPr>
        <w:t>LESIONES DEPORTIVAS</w:t>
      </w:r>
    </w:p>
    <w:p w:rsidR="00B9554D" w:rsidRDefault="00B9554D" w:rsidP="00B9554D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Son lesiones que ocurren durante la práctica de un deporte o durante el ejercicio físico. Algunas ocurren accidentalmente. Otras pueden ser el resultado de malas prácticas de entrenamiento o del uso inadecuado del equipo de entrenamiento. Algunas personas se lastiman cuando no están en buena condición física. En ciertos casos, las lesiones se deben a la falta o escasez de ejercicios de calentamiento o estiramiento antes de jugar o hacer ejercicio. Las más comunes son:</w:t>
      </w:r>
    </w:p>
    <w:p w:rsidR="00B9554D" w:rsidRDefault="00B9554D" w:rsidP="00B9554D">
      <w:pPr>
        <w:spacing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Esguinces o torceduras de ligamentos y desgarros de músculos y tendones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Lesiones en la rodilla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Hinchazón muscular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>, Lesiones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 en el tendón de Aquiles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Dolor a lo largo del hueso de la canilla (tibia)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Fracturas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 y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Dislocaciones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>.</w:t>
      </w:r>
    </w:p>
    <w:p w:rsidR="00B9554D" w:rsidRPr="00A91EA1" w:rsidRDefault="00B9554D" w:rsidP="00B9554D">
      <w:pPr>
        <w:spacing w:after="240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es-CO"/>
        </w:rPr>
      </w:pPr>
      <w:r w:rsidRPr="00A91EA1">
        <w:rPr>
          <w:rFonts w:ascii="Arial" w:eastAsia="Times New Roman" w:hAnsi="Arial" w:cs="Arial"/>
          <w:b/>
          <w:bCs/>
          <w:color w:val="333333"/>
          <w:lang w:eastAsia="es-CO"/>
        </w:rPr>
        <w:t>¿Cuál es la diferencia entre lesiones agudas y lesiones crónicas?</w:t>
      </w:r>
    </w:p>
    <w:p w:rsidR="00B9554D" w:rsidRPr="00A91EA1" w:rsidRDefault="00B9554D" w:rsidP="00B9554D">
      <w:pPr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Existen dos tipos de lesiones deportivas: agudas y crónicas. Las lesiones agudas ocurren repentinamente mientras se está jugando o haciendo ejercicio. Las lesiones agudas más frecuentes incluyen esguinces de tobillo, distensiones en la espalda y fracturas en las manos. Los síntomas de una lesión aguda incluyen:</w:t>
      </w:r>
    </w:p>
    <w:p w:rsidR="00B9554D" w:rsidRPr="00A91EA1" w:rsidRDefault="00B9554D" w:rsidP="00B9554D">
      <w:pPr>
        <w:spacing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Un dolor grave repentino, Hinchazón, No poder apoyarse en una pierna, rodilla, tobillo o pie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.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Un brazo, codo, muñeca, mano o dedo que está muy adolorido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Dificultades en el movimiento normal de una articulación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Extrema debilidad en una pierna o un brazo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Un hueso o una articulación que están visiblemente fuera de su sitio.</w:t>
      </w:r>
    </w:p>
    <w:p w:rsidR="00B9554D" w:rsidRPr="00A91EA1" w:rsidRDefault="00B9554D" w:rsidP="00B9554D">
      <w:pPr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Las lesiones crónicas ocurren después de practicar un deporte o hacer ejercicio por un largo tiempo. Los síntomas de una lesión crónica incluyen:</w:t>
      </w:r>
    </w:p>
    <w:p w:rsidR="00B9554D" w:rsidRPr="00A91EA1" w:rsidRDefault="00B9554D" w:rsidP="00B9554D">
      <w:pPr>
        <w:spacing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Dolor mientras está jugando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Dolor mientras está haciendo ejercicio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,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Dolor leve incluso en reposo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. </w:t>
      </w:r>
      <w:r w:rsidRPr="00A91EA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Hinchazón.</w:t>
      </w:r>
    </w:p>
    <w:p w:rsidR="00B9554D" w:rsidRDefault="00B9554D" w:rsidP="00B9554D">
      <w:pPr>
        <w:pStyle w:val="Ttulo3"/>
        <w:spacing w:before="0" w:beforeAutospacing="0" w:after="24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¿Qué debo hacer si me lesiono?</w:t>
      </w:r>
    </w:p>
    <w:p w:rsidR="00B9554D" w:rsidRDefault="00B9554D" w:rsidP="00B9554D">
      <w:pPr>
        <w:pStyle w:val="NormalWeb"/>
        <w:spacing w:before="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Nunca trate de “aguantar” el dolor de una lesión deportiva. Deje de jugar o hacer ejercicio cuando sienta dolor. El continuar sólo puede empeorar la lesión. Algunas lesiones deben ser inmediatamente examinadas por el médico. Otras las puede tratar usted mismo por medio del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método HICER (Hielo, Compresión, Elevación y Reposo)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B9554D" w:rsidRPr="00332C01" w:rsidRDefault="00B9554D" w:rsidP="00B9554D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332C0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Hielo. Ponga una compresa de hielo en el área lesionada por 20 minutos, de cuatro a ocho veces al día. Para esto, puede usar una compresa fría o una bolsa de hielo. También, puede usar una bolsa plástica llena de hielo molido y envuelta en una toalla. Quítese el hielo después de 20 minutos para evitar una quemadura de frío.</w:t>
      </w:r>
    </w:p>
    <w:p w:rsidR="00B9554D" w:rsidRPr="00332C01" w:rsidRDefault="00B9554D" w:rsidP="00B9554D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332C0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Compresión. Distribuya igual presión (compresión) sobre el área lesionada para ayudar a reducir la hinchazón. Puede usar un vendaje elástico, una bota especial, un yeso o un entablillado. Pregúntele a su médico cuál de éstos es mejor para su lesión.</w:t>
      </w:r>
    </w:p>
    <w:p w:rsidR="00B9554D" w:rsidRPr="00332C01" w:rsidRDefault="00B9554D" w:rsidP="00B9554D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332C0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Elevación. Para ayudar a reducir la hinchazón, ponga el área lesionada sobre una almohada, y asegúrese de que quede a un nivel más alto que su corazón.</w:t>
      </w:r>
    </w:p>
    <w:p w:rsidR="00B9554D" w:rsidRPr="00332C01" w:rsidRDefault="00B9554D" w:rsidP="00B9554D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332C01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Reposo. Reduzca sus actividades regulares. Si se ha lesionado el pie, el tobillo o la rodilla, no se apoye en esa pierna. Ayúdese con una muleta. Si el pie o tobillo derecho está lesionado, use la muleta en el lado izquierdo. Si el pie o tobillo izquierdo es el que está lesionado, entonces use la muleta en el lado derecho.</w:t>
      </w:r>
    </w:p>
    <w:p w:rsidR="00B9554D" w:rsidRPr="00B331E5" w:rsidRDefault="00B9554D" w:rsidP="00B9554D">
      <w:pPr>
        <w:jc w:val="both"/>
        <w:rPr>
          <w:rFonts w:ascii="Arial" w:eastAsia="Times New Roman" w:hAnsi="Arial" w:cs="Arial"/>
          <w:b/>
          <w:color w:val="333333"/>
          <w:sz w:val="18"/>
          <w:szCs w:val="18"/>
          <w:u w:val="single"/>
          <w:lang w:eastAsia="es-CO"/>
        </w:rPr>
      </w:pPr>
      <w:proofErr w:type="gramStart"/>
      <w:r w:rsidRPr="00B331E5">
        <w:rPr>
          <w:rFonts w:ascii="Arial" w:eastAsia="Times New Roman" w:hAnsi="Arial" w:cs="Arial"/>
          <w:b/>
          <w:color w:val="333333"/>
          <w:sz w:val="18"/>
          <w:szCs w:val="18"/>
          <w:u w:val="single"/>
          <w:lang w:eastAsia="es-CO"/>
        </w:rPr>
        <w:t>tipos</w:t>
      </w:r>
      <w:proofErr w:type="gramEnd"/>
      <w:r w:rsidRPr="00B331E5">
        <w:rPr>
          <w:rFonts w:ascii="Arial" w:eastAsia="Times New Roman" w:hAnsi="Arial" w:cs="Arial"/>
          <w:b/>
          <w:color w:val="333333"/>
          <w:sz w:val="18"/>
          <w:szCs w:val="18"/>
          <w:u w:val="single"/>
          <w:lang w:eastAsia="es-CO"/>
        </w:rPr>
        <w:t xml:space="preserve"> de lesiones.</w:t>
      </w:r>
    </w:p>
    <w:p w:rsidR="00B9554D" w:rsidRDefault="00B9554D" w:rsidP="00B9554D">
      <w:pPr>
        <w:jc w:val="both"/>
      </w:pPr>
      <w:r w:rsidRPr="00332C01">
        <w:rPr>
          <w:u w:val="single"/>
        </w:rPr>
        <w:t>El desgarro muscular:</w:t>
      </w:r>
      <w:r w:rsidRPr="00332C01">
        <w:t xml:space="preserve"> es la lesión del tejido muscular, que va acompañada de hemorragia provocada por la rotura de los vasos sanguíneos que recorren el músculo afectado, provocando un dolor muy</w:t>
      </w:r>
      <w:r>
        <w:t xml:space="preserve"> intenso que impide contraerlo. </w:t>
      </w:r>
      <w:r w:rsidRPr="00332C01">
        <w:t xml:space="preserve">Sucede por una </w:t>
      </w:r>
      <w:r w:rsidRPr="00332C01">
        <w:t>súper</w:t>
      </w:r>
      <w:r w:rsidRPr="00332C01">
        <w:t xml:space="preserve"> elongación (exceder al músculo más allá de su capacidad de estiramiento), por una contracción brusca (veloz), o por realizar un esfuerzo superior a la capacidad biológica de resistencia a la tensión.</w:t>
      </w:r>
    </w:p>
    <w:p w:rsidR="00B9554D" w:rsidRDefault="00B9554D" w:rsidP="00B9554D">
      <w:pPr>
        <w:jc w:val="both"/>
      </w:pPr>
      <w:r w:rsidRPr="00332C01">
        <w:rPr>
          <w:u w:val="single"/>
        </w:rPr>
        <w:t>Tendinitis:</w:t>
      </w:r>
      <w:r w:rsidRPr="00332C01">
        <w:t xml:space="preserve"> Inflamación del tendón, produciendo un dolor espontáneo el momento que hay presión. El dolor se va calmando conforme aumenta la temperatura corporal y la cantidad de movimiento. Es una lesión frecuente causada por un mal uso del calzado o por realizar ejercicio en pavimentos excesivamente duros, entre otras causas.</w:t>
      </w:r>
    </w:p>
    <w:p w:rsidR="00B9554D" w:rsidRDefault="00B9554D" w:rsidP="00B9554D">
      <w:pPr>
        <w:jc w:val="both"/>
      </w:pPr>
      <w:r w:rsidRPr="00332C01">
        <w:rPr>
          <w:u w:val="single"/>
        </w:rPr>
        <w:lastRenderedPageBreak/>
        <w:t>Fracturas</w:t>
      </w:r>
      <w:r>
        <w:t>: lesión que causa una interrupción en la continuidad del hueso debido a un fuerte traumatismo. Las fracturas pueden ser de dos tipos</w:t>
      </w:r>
      <w:proofErr w:type="gramStart"/>
      <w:r>
        <w:t>:  Completas</w:t>
      </w:r>
      <w:proofErr w:type="gramEnd"/>
      <w:r>
        <w:t xml:space="preserve">: cuando se divide el hueso en dos o más partes; e Incompletas: cuando la rotura no es total sobre el eje transversal del hueso; son llamadas fisuras. En ambas se presenta un dolor intenso con impotencia funcional y deformidad evidente. </w:t>
      </w:r>
    </w:p>
    <w:p w:rsidR="00B9554D" w:rsidRPr="00332C01" w:rsidRDefault="00B9554D" w:rsidP="00B9554D">
      <w:pPr>
        <w:jc w:val="both"/>
      </w:pPr>
      <w:r w:rsidRPr="00E706D8">
        <w:rPr>
          <w:u w:val="single"/>
        </w:rPr>
        <w:t>Luxación</w:t>
      </w:r>
      <w:r w:rsidRPr="00E706D8">
        <w:t>: se define como la pérdida parcial o total de las relaciones entre las superficies óseas que forman una articulación. Las más frecuentes se suelen dar en el hombro y el codo. Aparece dolor en el momento de la lesión y una deformidad de la zona importante debido a la deslocalización de las piezas óseas.</w:t>
      </w:r>
    </w:p>
    <w:p w:rsidR="00B9554D" w:rsidRP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 w:rsidRPr="00B9554D">
        <w:rPr>
          <w:b/>
        </w:rPr>
        <w:t>¿Cuándo suceden las lesione deportivas agudas?</w:t>
      </w:r>
    </w:p>
    <w:p w:rsidR="00B9554D" w:rsidRP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 w:rsidRPr="00B9554D">
        <w:rPr>
          <w:b/>
        </w:rPr>
        <w:t>¿Cuáles son los síntomas de las lesiones crónicas?</w:t>
      </w:r>
    </w:p>
    <w:p w:rsidR="00B9554D" w:rsidRP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 w:rsidRPr="00B9554D">
        <w:rPr>
          <w:b/>
        </w:rPr>
        <w:t>¿en qué consiste el HICER?</w:t>
      </w:r>
    </w:p>
    <w:p w:rsidR="00B9554D" w:rsidRP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 w:rsidRPr="00B9554D">
        <w:rPr>
          <w:b/>
        </w:rPr>
        <w:t>¿Por qué suceden los desgarres musculares?</w:t>
      </w:r>
    </w:p>
    <w:p w:rsidR="00B9554D" w:rsidRP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 w:rsidRPr="00B9554D">
        <w:rPr>
          <w:b/>
        </w:rPr>
        <w:t>¿Cuáles son las causas de la tendinitis?</w:t>
      </w:r>
    </w:p>
    <w:p w:rsidR="00B9554D" w:rsidRP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 w:rsidRPr="00B9554D">
        <w:rPr>
          <w:b/>
        </w:rPr>
        <w:t xml:space="preserve">¿en </w:t>
      </w:r>
      <w:r w:rsidRPr="00B9554D">
        <w:rPr>
          <w:b/>
        </w:rPr>
        <w:t>qué</w:t>
      </w:r>
      <w:r w:rsidRPr="00B9554D">
        <w:rPr>
          <w:b/>
        </w:rPr>
        <w:t xml:space="preserve"> consiste la fractura completa e incompleta?</w:t>
      </w:r>
    </w:p>
    <w:p w:rsid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 w:rsidRPr="00B9554D">
        <w:rPr>
          <w:b/>
        </w:rPr>
        <w:t>¿Cuáles son los síntomas de la luxación?</w:t>
      </w:r>
    </w:p>
    <w:p w:rsidR="00B9554D" w:rsidRPr="00B9554D" w:rsidRDefault="00B9554D" w:rsidP="00B9554D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Saca 6 palabras raras o que no conozcas y busca su significado.</w:t>
      </w:r>
      <w:bookmarkStart w:id="0" w:name="_GoBack"/>
      <w:bookmarkEnd w:id="0"/>
    </w:p>
    <w:p w:rsidR="00EE14B7" w:rsidRPr="00EE14B7" w:rsidRDefault="00EE14B7" w:rsidP="00DF6698">
      <w:pPr>
        <w:jc w:val="both"/>
      </w:pPr>
    </w:p>
    <w:sectPr w:rsidR="00EE14B7" w:rsidRPr="00EE14B7" w:rsidSect="006C094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E6" w:rsidRDefault="008A17E6" w:rsidP="006C094E">
      <w:pPr>
        <w:spacing w:after="0" w:line="240" w:lineRule="auto"/>
      </w:pPr>
      <w:r>
        <w:separator/>
      </w:r>
    </w:p>
  </w:endnote>
  <w:endnote w:type="continuationSeparator" w:id="0">
    <w:p w:rsidR="008A17E6" w:rsidRDefault="008A17E6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E6" w:rsidRDefault="008A17E6" w:rsidP="006C094E">
      <w:pPr>
        <w:spacing w:after="0" w:line="240" w:lineRule="auto"/>
      </w:pPr>
      <w:r>
        <w:separator/>
      </w:r>
    </w:p>
  </w:footnote>
  <w:footnote w:type="continuationSeparator" w:id="0">
    <w:p w:rsidR="008A17E6" w:rsidRDefault="008A17E6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CF2"/>
    <w:multiLevelType w:val="multilevel"/>
    <w:tmpl w:val="A0AE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D0655"/>
    <w:multiLevelType w:val="hybridMultilevel"/>
    <w:tmpl w:val="565464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A48C3"/>
    <w:multiLevelType w:val="hybridMultilevel"/>
    <w:tmpl w:val="4FC6B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2"/>
    <w:rsid w:val="0014744F"/>
    <w:rsid w:val="00336BAC"/>
    <w:rsid w:val="004E70B7"/>
    <w:rsid w:val="005275B7"/>
    <w:rsid w:val="005C57AB"/>
    <w:rsid w:val="006C094E"/>
    <w:rsid w:val="006D4A22"/>
    <w:rsid w:val="008A17E6"/>
    <w:rsid w:val="00AC046C"/>
    <w:rsid w:val="00B320A4"/>
    <w:rsid w:val="00B9554D"/>
    <w:rsid w:val="00BE769B"/>
    <w:rsid w:val="00C55B61"/>
    <w:rsid w:val="00D2213A"/>
    <w:rsid w:val="00DF6698"/>
    <w:rsid w:val="00EE14B7"/>
    <w:rsid w:val="00F3251D"/>
    <w:rsid w:val="00F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95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9554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9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B95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95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9554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9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B9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2020-03-20T23:56:00Z</dcterms:created>
  <dcterms:modified xsi:type="dcterms:W3CDTF">2020-03-20T23:56:00Z</dcterms:modified>
</cp:coreProperties>
</file>