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02D" w:rsidRDefault="0050602D" w:rsidP="0050602D">
      <w:pPr>
        <w:jc w:val="both"/>
        <w:rPr>
          <w:sz w:val="28"/>
          <w:szCs w:val="28"/>
        </w:rPr>
      </w:pPr>
    </w:p>
    <w:tbl>
      <w:tblPr>
        <w:tblStyle w:val="Tablaconcuadrcula"/>
        <w:tblW w:w="0" w:type="auto"/>
        <w:tblLook w:val="04A0" w:firstRow="1" w:lastRow="0" w:firstColumn="1" w:lastColumn="0" w:noHBand="0" w:noVBand="1"/>
      </w:tblPr>
      <w:tblGrid>
        <w:gridCol w:w="2122"/>
        <w:gridCol w:w="1134"/>
        <w:gridCol w:w="1701"/>
        <w:gridCol w:w="3118"/>
        <w:gridCol w:w="1275"/>
      </w:tblGrid>
      <w:tr w:rsidR="0050602D" w:rsidRPr="00A97C8B" w:rsidTr="006F424F">
        <w:tc>
          <w:tcPr>
            <w:tcW w:w="8075" w:type="dxa"/>
            <w:gridSpan w:val="4"/>
          </w:tcPr>
          <w:p w:rsidR="0050602D" w:rsidRPr="00A97C8B" w:rsidRDefault="0050602D" w:rsidP="006F424F">
            <w:pPr>
              <w:jc w:val="center"/>
              <w:rPr>
                <w:b/>
                <w:bCs/>
                <w:sz w:val="24"/>
                <w:szCs w:val="24"/>
              </w:rPr>
            </w:pPr>
            <w:r w:rsidRPr="00A97C8B">
              <w:rPr>
                <w:b/>
                <w:bCs/>
                <w:sz w:val="24"/>
                <w:szCs w:val="24"/>
              </w:rPr>
              <w:t>COLEGIO EMILIA RIQUELME ACTIVIDADES VIRTUALES</w:t>
            </w:r>
          </w:p>
          <w:p w:rsidR="0050602D" w:rsidRPr="00A97C8B" w:rsidRDefault="0050602D" w:rsidP="006F424F">
            <w:pPr>
              <w:jc w:val="center"/>
              <w:rPr>
                <w:b/>
                <w:bCs/>
                <w:sz w:val="24"/>
                <w:szCs w:val="24"/>
              </w:rPr>
            </w:pPr>
            <w:r w:rsidRPr="00A97C8B">
              <w:rPr>
                <w:b/>
                <w:bCs/>
                <w:sz w:val="24"/>
                <w:szCs w:val="24"/>
              </w:rPr>
              <w:t>ACTIVIDAD 2 PERIODO 2</w:t>
            </w:r>
          </w:p>
        </w:tc>
        <w:tc>
          <w:tcPr>
            <w:tcW w:w="1275" w:type="dxa"/>
            <w:vMerge w:val="restart"/>
          </w:tcPr>
          <w:p w:rsidR="0050602D" w:rsidRPr="00A97C8B" w:rsidRDefault="0050602D" w:rsidP="006F424F">
            <w:pPr>
              <w:jc w:val="both"/>
              <w:rPr>
                <w:b/>
                <w:bCs/>
                <w:sz w:val="28"/>
                <w:szCs w:val="28"/>
              </w:rPr>
            </w:pPr>
            <w:r w:rsidRPr="00A97C8B">
              <w:rPr>
                <w:b/>
                <w:bCs/>
                <w:noProof/>
                <w:sz w:val="28"/>
                <w:szCs w:val="28"/>
                <w:lang w:eastAsia="es-CO"/>
              </w:rPr>
              <w:drawing>
                <wp:anchor distT="0" distB="0" distL="114300" distR="114300" simplePos="0" relativeHeight="251659264" behindDoc="1" locked="0" layoutInCell="1" allowOverlap="1" wp14:anchorId="1F9BA390" wp14:editId="30DE8B74">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88643" t="7286" r="2181" b="19847"/>
                          <a:stretch/>
                        </pic:blipFill>
                        <pic:spPr bwMode="auto">
                          <a:xfrm>
                            <a:off x="0" y="0"/>
                            <a:ext cx="561975"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0602D" w:rsidRPr="00A97C8B" w:rsidTr="006F424F">
        <w:trPr>
          <w:trHeight w:val="1108"/>
        </w:trPr>
        <w:tc>
          <w:tcPr>
            <w:tcW w:w="2122" w:type="dxa"/>
          </w:tcPr>
          <w:p w:rsidR="0050602D" w:rsidRPr="00A97C8B" w:rsidRDefault="0050602D" w:rsidP="006F424F">
            <w:pPr>
              <w:jc w:val="both"/>
              <w:rPr>
                <w:b/>
                <w:bCs/>
                <w:sz w:val="24"/>
                <w:szCs w:val="24"/>
              </w:rPr>
            </w:pPr>
            <w:r w:rsidRPr="00A97C8B">
              <w:rPr>
                <w:b/>
                <w:bCs/>
                <w:sz w:val="24"/>
                <w:szCs w:val="24"/>
              </w:rPr>
              <w:t>Fecha:</w:t>
            </w:r>
          </w:p>
          <w:p w:rsidR="0050602D" w:rsidRPr="00A97C8B" w:rsidRDefault="0050602D" w:rsidP="006F424F">
            <w:pPr>
              <w:jc w:val="both"/>
              <w:rPr>
                <w:b/>
                <w:bCs/>
                <w:sz w:val="24"/>
                <w:szCs w:val="24"/>
              </w:rPr>
            </w:pPr>
            <w:r>
              <w:rPr>
                <w:b/>
                <w:bCs/>
                <w:sz w:val="24"/>
                <w:szCs w:val="24"/>
              </w:rPr>
              <w:t>Mayo 4-8</w:t>
            </w:r>
            <w:r w:rsidRPr="00A97C8B">
              <w:rPr>
                <w:b/>
                <w:bCs/>
                <w:sz w:val="24"/>
                <w:szCs w:val="24"/>
              </w:rPr>
              <w:t xml:space="preserve"> de 2020</w:t>
            </w:r>
          </w:p>
        </w:tc>
        <w:tc>
          <w:tcPr>
            <w:tcW w:w="1134" w:type="dxa"/>
          </w:tcPr>
          <w:p w:rsidR="0050602D" w:rsidRPr="00A97C8B" w:rsidRDefault="0050602D" w:rsidP="006F424F">
            <w:pPr>
              <w:rPr>
                <w:b/>
                <w:bCs/>
                <w:sz w:val="24"/>
                <w:szCs w:val="24"/>
              </w:rPr>
            </w:pPr>
            <w:r w:rsidRPr="00A97C8B">
              <w:rPr>
                <w:b/>
                <w:bCs/>
                <w:sz w:val="24"/>
                <w:szCs w:val="24"/>
              </w:rPr>
              <w:t>Grado:</w:t>
            </w:r>
          </w:p>
          <w:p w:rsidR="0050602D" w:rsidRPr="00A97C8B" w:rsidRDefault="0050602D" w:rsidP="006F424F">
            <w:pPr>
              <w:jc w:val="center"/>
              <w:rPr>
                <w:b/>
                <w:bCs/>
                <w:sz w:val="24"/>
                <w:szCs w:val="24"/>
              </w:rPr>
            </w:pPr>
            <w:r w:rsidRPr="00A97C8B">
              <w:rPr>
                <w:b/>
                <w:bCs/>
                <w:sz w:val="24"/>
                <w:szCs w:val="24"/>
              </w:rPr>
              <w:t>7 °</w:t>
            </w:r>
          </w:p>
        </w:tc>
        <w:tc>
          <w:tcPr>
            <w:tcW w:w="1701" w:type="dxa"/>
          </w:tcPr>
          <w:p w:rsidR="0050602D" w:rsidRPr="00A97C8B" w:rsidRDefault="0050602D" w:rsidP="006F424F">
            <w:pPr>
              <w:rPr>
                <w:b/>
                <w:bCs/>
                <w:sz w:val="24"/>
                <w:szCs w:val="24"/>
              </w:rPr>
            </w:pPr>
            <w:r w:rsidRPr="00A97C8B">
              <w:rPr>
                <w:b/>
                <w:bCs/>
                <w:sz w:val="24"/>
                <w:szCs w:val="24"/>
              </w:rPr>
              <w:t xml:space="preserve">Área: </w:t>
            </w:r>
          </w:p>
          <w:p w:rsidR="0050602D" w:rsidRPr="00A97C8B" w:rsidRDefault="0050602D" w:rsidP="006F424F">
            <w:pPr>
              <w:rPr>
                <w:b/>
                <w:bCs/>
                <w:sz w:val="24"/>
                <w:szCs w:val="24"/>
              </w:rPr>
            </w:pPr>
            <w:r w:rsidRPr="00A97C8B">
              <w:rPr>
                <w:b/>
                <w:bCs/>
                <w:sz w:val="24"/>
                <w:szCs w:val="24"/>
              </w:rPr>
              <w:t>Ética y valores</w:t>
            </w:r>
          </w:p>
        </w:tc>
        <w:tc>
          <w:tcPr>
            <w:tcW w:w="3118" w:type="dxa"/>
          </w:tcPr>
          <w:p w:rsidR="0050602D" w:rsidRPr="00A97C8B" w:rsidRDefault="0050602D" w:rsidP="006F424F">
            <w:pPr>
              <w:rPr>
                <w:b/>
                <w:bCs/>
                <w:sz w:val="24"/>
                <w:szCs w:val="24"/>
              </w:rPr>
            </w:pPr>
            <w:r w:rsidRPr="00A97C8B">
              <w:rPr>
                <w:b/>
                <w:bCs/>
                <w:sz w:val="24"/>
                <w:szCs w:val="24"/>
              </w:rPr>
              <w:t>Profesora:</w:t>
            </w:r>
          </w:p>
          <w:p w:rsidR="0050602D" w:rsidRPr="00A97C8B" w:rsidRDefault="0050602D" w:rsidP="006F424F">
            <w:pPr>
              <w:rPr>
                <w:b/>
                <w:bCs/>
                <w:sz w:val="24"/>
                <w:szCs w:val="24"/>
              </w:rPr>
            </w:pPr>
            <w:r>
              <w:rPr>
                <w:b/>
                <w:bCs/>
                <w:sz w:val="24"/>
                <w:szCs w:val="24"/>
              </w:rPr>
              <w:t xml:space="preserve">Hna. </w:t>
            </w:r>
            <w:r w:rsidRPr="00A97C8B">
              <w:rPr>
                <w:b/>
                <w:bCs/>
                <w:sz w:val="24"/>
                <w:szCs w:val="24"/>
              </w:rPr>
              <w:t>Luz Adiela</w:t>
            </w:r>
            <w:r>
              <w:rPr>
                <w:b/>
                <w:bCs/>
                <w:sz w:val="24"/>
                <w:szCs w:val="24"/>
              </w:rPr>
              <w:t xml:space="preserve"> </w:t>
            </w:r>
            <w:r w:rsidRPr="00A97C8B">
              <w:rPr>
                <w:b/>
                <w:bCs/>
                <w:sz w:val="24"/>
                <w:szCs w:val="24"/>
              </w:rPr>
              <w:t>Arredondo</w:t>
            </w:r>
          </w:p>
          <w:p w:rsidR="0050602D" w:rsidRPr="00A97C8B" w:rsidRDefault="0050602D" w:rsidP="006F424F">
            <w:pPr>
              <w:rPr>
                <w:b/>
                <w:bCs/>
                <w:sz w:val="24"/>
                <w:szCs w:val="24"/>
              </w:rPr>
            </w:pPr>
          </w:p>
        </w:tc>
        <w:tc>
          <w:tcPr>
            <w:tcW w:w="1275" w:type="dxa"/>
            <w:vMerge/>
          </w:tcPr>
          <w:p w:rsidR="0050602D" w:rsidRPr="00A97C8B" w:rsidRDefault="0050602D" w:rsidP="006F424F">
            <w:pPr>
              <w:jc w:val="both"/>
              <w:rPr>
                <w:b/>
                <w:bCs/>
                <w:sz w:val="28"/>
                <w:szCs w:val="28"/>
              </w:rPr>
            </w:pPr>
          </w:p>
        </w:tc>
      </w:tr>
    </w:tbl>
    <w:p w:rsidR="0079728D" w:rsidRDefault="0079728D" w:rsidP="00704F78">
      <w:pPr>
        <w:jc w:val="both"/>
        <w:rPr>
          <w:bCs/>
          <w:sz w:val="24"/>
          <w:szCs w:val="24"/>
        </w:rPr>
      </w:pPr>
    </w:p>
    <w:p w:rsidR="00704F78" w:rsidRDefault="00704F78" w:rsidP="00704F78">
      <w:pPr>
        <w:jc w:val="both"/>
        <w:rPr>
          <w:bCs/>
          <w:sz w:val="24"/>
          <w:szCs w:val="24"/>
        </w:rPr>
      </w:pPr>
      <w:r>
        <w:rPr>
          <w:bCs/>
          <w:sz w:val="24"/>
          <w:szCs w:val="24"/>
        </w:rPr>
        <w:t>Queridas estudiantes.</w:t>
      </w:r>
    </w:p>
    <w:p w:rsidR="00704F78" w:rsidRDefault="00704F78" w:rsidP="00704F78">
      <w:pPr>
        <w:jc w:val="both"/>
        <w:rPr>
          <w:bCs/>
          <w:sz w:val="24"/>
          <w:szCs w:val="24"/>
        </w:rPr>
      </w:pPr>
      <w:r>
        <w:rPr>
          <w:bCs/>
          <w:sz w:val="24"/>
          <w:szCs w:val="24"/>
        </w:rPr>
        <w:t>Una vez más y con gran alegría me dirijo a ustedes, con unos deseos grandes de que estén gozando de paz y bienestar junto a sus seres queridos.</w:t>
      </w:r>
    </w:p>
    <w:p w:rsidR="00704F78" w:rsidRDefault="00704F78" w:rsidP="00704F78">
      <w:pPr>
        <w:jc w:val="both"/>
        <w:rPr>
          <w:bCs/>
          <w:sz w:val="24"/>
          <w:szCs w:val="24"/>
        </w:rPr>
      </w:pPr>
      <w:r>
        <w:rPr>
          <w:bCs/>
          <w:sz w:val="24"/>
          <w:szCs w:val="24"/>
        </w:rPr>
        <w:t xml:space="preserve">No ha sido nada fácil la situación que estamos viviendo; pero vamos avanzando con paso firme, confiando siempre en la bondad y misericordia de Dios que nunca nos abandona y nos da la fuerza para resistir hasta el final, con la confianza de que muy pronto nos podremos encontrar </w:t>
      </w:r>
      <w:bookmarkStart w:id="0" w:name="_GoBack"/>
      <w:bookmarkEnd w:id="0"/>
      <w:r>
        <w:rPr>
          <w:bCs/>
          <w:sz w:val="24"/>
          <w:szCs w:val="24"/>
        </w:rPr>
        <w:t>de nuevo, para iniciar una nueva etapa en nuestra vida, con muchos aprendizajes ganados.</w:t>
      </w:r>
    </w:p>
    <w:p w:rsidR="00224678" w:rsidRDefault="00224678">
      <w:pPr>
        <w:rPr>
          <w:rFonts w:ascii="Calibri" w:eastAsia="Calibri" w:hAnsi="Calibri" w:cs="Times New Roman"/>
          <w:sz w:val="28"/>
          <w:szCs w:val="28"/>
        </w:rPr>
      </w:pPr>
    </w:p>
    <w:p w:rsidR="00A457EE" w:rsidRPr="00E91C97" w:rsidRDefault="00A457EE">
      <w:pPr>
        <w:rPr>
          <w:rFonts w:ascii="Calibri" w:eastAsia="Calibri" w:hAnsi="Calibri" w:cs="Times New Roman"/>
          <w:b/>
          <w:bCs/>
          <w:sz w:val="28"/>
          <w:szCs w:val="28"/>
        </w:rPr>
      </w:pPr>
      <w:r w:rsidRPr="00E91C97">
        <w:rPr>
          <w:rFonts w:ascii="Calibri" w:eastAsia="Calibri" w:hAnsi="Calibri" w:cs="Times New Roman"/>
          <w:b/>
          <w:bCs/>
          <w:sz w:val="28"/>
          <w:szCs w:val="28"/>
        </w:rPr>
        <w:t xml:space="preserve">La actividad que te propongo para esta semana es </w:t>
      </w:r>
      <w:r w:rsidR="00C75A5F" w:rsidRPr="00E91C97">
        <w:rPr>
          <w:rFonts w:ascii="Calibri" w:eastAsia="Calibri" w:hAnsi="Calibri" w:cs="Times New Roman"/>
          <w:b/>
          <w:bCs/>
          <w:sz w:val="28"/>
          <w:szCs w:val="28"/>
        </w:rPr>
        <w:t>que,</w:t>
      </w:r>
      <w:r w:rsidRPr="00E91C97">
        <w:rPr>
          <w:rFonts w:ascii="Calibri" w:eastAsia="Calibri" w:hAnsi="Calibri" w:cs="Times New Roman"/>
          <w:b/>
          <w:bCs/>
          <w:sz w:val="28"/>
          <w:szCs w:val="28"/>
        </w:rPr>
        <w:t xml:space="preserve"> en compañía de tu familia, realices un análisis desde la Ética y los Valores, de esta crisis que estamos viviendo en todo el planeta</w:t>
      </w:r>
      <w:r w:rsidR="00577452" w:rsidRPr="00E91C97">
        <w:rPr>
          <w:rFonts w:ascii="Calibri" w:eastAsia="Calibri" w:hAnsi="Calibri" w:cs="Times New Roman"/>
          <w:b/>
          <w:bCs/>
          <w:sz w:val="28"/>
          <w:szCs w:val="28"/>
        </w:rPr>
        <w:t>, a causa de la pandemia.  Aquí te propongo un artículo; pero puedes recurrir a otros muchos que están siendo publicados, asegurándote de que la información a la que accedas sea oficial y confiable.</w:t>
      </w:r>
    </w:p>
    <w:p w:rsidR="00577452" w:rsidRPr="00E91C97" w:rsidRDefault="00307825">
      <w:pPr>
        <w:rPr>
          <w:rFonts w:ascii="Calibri" w:eastAsia="Calibri" w:hAnsi="Calibri" w:cs="Times New Roman"/>
          <w:b/>
          <w:bCs/>
          <w:sz w:val="28"/>
          <w:szCs w:val="28"/>
        </w:rPr>
      </w:pPr>
      <w:r w:rsidRPr="00E91C97">
        <w:rPr>
          <w:rFonts w:ascii="Calibri" w:eastAsia="Calibri" w:hAnsi="Calibri" w:cs="Times New Roman"/>
          <w:b/>
          <w:bCs/>
          <w:sz w:val="28"/>
          <w:szCs w:val="28"/>
        </w:rPr>
        <w:t>Este análisis debe ocupar máximo una pagina y enviarlo a mi correo</w:t>
      </w:r>
      <w:r w:rsidR="004C558C" w:rsidRPr="00E91C97">
        <w:rPr>
          <w:rFonts w:ascii="Calibri" w:eastAsia="Calibri" w:hAnsi="Calibri" w:cs="Times New Roman"/>
          <w:b/>
          <w:bCs/>
          <w:sz w:val="28"/>
          <w:szCs w:val="28"/>
        </w:rPr>
        <w:t>.</w:t>
      </w:r>
    </w:p>
    <w:p w:rsidR="002B7D14" w:rsidRPr="002B7D14" w:rsidRDefault="002B7D14" w:rsidP="002B7D14">
      <w:pPr>
        <w:spacing w:after="75" w:line="240" w:lineRule="auto"/>
        <w:outlineLvl w:val="0"/>
        <w:rPr>
          <w:rFonts w:ascii="Segoe UI Light" w:eastAsia="Times New Roman" w:hAnsi="Segoe UI Light" w:cs="Segoe UI Light"/>
          <w:b/>
          <w:bCs/>
          <w:color w:val="3366CC"/>
          <w:kern w:val="36"/>
          <w:sz w:val="33"/>
          <w:szCs w:val="33"/>
          <w:lang w:eastAsia="es-CO"/>
        </w:rPr>
      </w:pPr>
      <w:r>
        <w:rPr>
          <w:rFonts w:ascii="Segoe UI Light" w:eastAsia="Times New Roman" w:hAnsi="Segoe UI Light" w:cs="Segoe UI Light"/>
          <w:b/>
          <w:bCs/>
          <w:color w:val="3366CC"/>
          <w:kern w:val="36"/>
          <w:sz w:val="33"/>
          <w:szCs w:val="33"/>
          <w:lang w:eastAsia="es-CO"/>
        </w:rPr>
        <w:t>v</w:t>
      </w:r>
      <w:r w:rsidRPr="002B7D14">
        <w:rPr>
          <w:rFonts w:ascii="Segoe UI Light" w:eastAsia="Times New Roman" w:hAnsi="Segoe UI Light" w:cs="Segoe UI Light"/>
          <w:b/>
          <w:bCs/>
          <w:color w:val="3366CC"/>
          <w:kern w:val="36"/>
          <w:sz w:val="33"/>
          <w:szCs w:val="33"/>
          <w:lang w:eastAsia="es-CO"/>
        </w:rPr>
        <w:t>alores éticos frente al coronavirus</w:t>
      </w:r>
    </w:p>
    <w:p w:rsidR="002B7D14" w:rsidRPr="002B7D14" w:rsidRDefault="002B7D14" w:rsidP="002B7D14">
      <w:pPr>
        <w:spacing w:after="75" w:line="240" w:lineRule="auto"/>
        <w:rPr>
          <w:rFonts w:ascii="Tahoma" w:eastAsia="Times New Roman" w:hAnsi="Tahoma" w:cs="Tahoma"/>
          <w:color w:val="223453"/>
          <w:sz w:val="24"/>
          <w:szCs w:val="24"/>
          <w:lang w:eastAsia="es-CO"/>
        </w:rPr>
      </w:pPr>
    </w:p>
    <w:p w:rsidR="002B7D14" w:rsidRPr="002B7D14" w:rsidRDefault="002B7D14" w:rsidP="002B7D14">
      <w:pPr>
        <w:spacing w:after="150" w:line="240" w:lineRule="auto"/>
        <w:rPr>
          <w:rFonts w:ascii="Tahoma" w:eastAsia="Times New Roman" w:hAnsi="Tahoma" w:cs="Tahoma"/>
          <w:color w:val="223453"/>
          <w:sz w:val="23"/>
          <w:szCs w:val="23"/>
          <w:lang w:eastAsia="es-CO"/>
        </w:rPr>
      </w:pPr>
      <w:r w:rsidRPr="002B7D14">
        <w:rPr>
          <w:rFonts w:ascii="Tahoma" w:eastAsia="Times New Roman" w:hAnsi="Tahoma" w:cs="Tahoma"/>
          <w:i/>
          <w:iCs/>
          <w:color w:val="223453"/>
          <w:lang w:eastAsia="es-CO"/>
        </w:rPr>
        <w:t>-</w:t>
      </w:r>
      <w:r w:rsidRPr="002B7D14">
        <w:rPr>
          <w:rFonts w:ascii="Tahoma" w:eastAsia="Times New Roman" w:hAnsi="Tahoma" w:cs="Tahoma"/>
          <w:color w:val="223453"/>
          <w:lang w:eastAsia="es-CO"/>
        </w:rPr>
        <w:t> </w:t>
      </w:r>
      <w:r w:rsidRPr="002B7D14">
        <w:rPr>
          <w:rFonts w:ascii="Tahoma" w:eastAsia="Times New Roman" w:hAnsi="Tahoma" w:cs="Tahoma"/>
          <w:i/>
          <w:iCs/>
          <w:color w:val="223453"/>
          <w:lang w:eastAsia="es-CO"/>
        </w:rPr>
        <w:t>Solidaridad, compasión, respeto, honestidad, entre otros, son los valores primordiales para sobreponernos a los múltiples retos que nos presenta esta pandemia.</w:t>
      </w:r>
    </w:p>
    <w:p w:rsidR="002B7D14" w:rsidRPr="002B7D14" w:rsidRDefault="002B7D14" w:rsidP="002B7D14">
      <w:pPr>
        <w:spacing w:after="150" w:line="240" w:lineRule="auto"/>
        <w:rPr>
          <w:rFonts w:ascii="Tahoma" w:eastAsia="Times New Roman" w:hAnsi="Tahoma" w:cs="Tahoma"/>
          <w:color w:val="223453"/>
          <w:sz w:val="23"/>
          <w:szCs w:val="23"/>
          <w:lang w:eastAsia="es-CO"/>
        </w:rPr>
      </w:pP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color w:val="223453"/>
          <w:sz w:val="23"/>
          <w:szCs w:val="23"/>
          <w:lang w:eastAsia="es-CO"/>
        </w:rPr>
        <w:t>La pandemia de coronavirus, como fenómeno global que amenaza la vida humana y que ha </w:t>
      </w:r>
      <w:proofErr w:type="gramStart"/>
      <w:r w:rsidRPr="002B7D14">
        <w:rPr>
          <w:rFonts w:ascii="Tahoma" w:eastAsia="Times New Roman" w:hAnsi="Tahoma" w:cs="Tahoma"/>
          <w:color w:val="223453"/>
          <w:sz w:val="23"/>
          <w:szCs w:val="23"/>
          <w:lang w:eastAsia="es-CO"/>
        </w:rPr>
        <w:t>que</w:t>
      </w:r>
      <w:proofErr w:type="gramEnd"/>
      <w:r w:rsidRPr="002B7D14">
        <w:rPr>
          <w:rFonts w:ascii="Tahoma" w:eastAsia="Times New Roman" w:hAnsi="Tahoma" w:cs="Tahoma"/>
          <w:color w:val="223453"/>
          <w:sz w:val="23"/>
          <w:szCs w:val="23"/>
          <w:lang w:eastAsia="es-CO"/>
        </w:rPr>
        <w:t> obligado al confinamiento y al aislamiento social, termina por poner de relieve lo que verdaderamente importa: las familias, el medio ambiente, el quehacer médico, entre otros.  </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color w:val="223453"/>
          <w:sz w:val="23"/>
          <w:szCs w:val="23"/>
          <w:lang w:eastAsia="es-CO"/>
        </w:rPr>
        <w:t xml:space="preserve">"El miedo a la infección y los instintos básicos de supervivencia pueden alterar significativamente la percepción que tenemos del otro, que puede ser visto como un agente que genera desconfianza en términos de su potencial infección y posible diseminación del virus. Las imágenes de las personas cubiertas con escafandras improvisadas, máscaras de </w:t>
      </w:r>
      <w:r w:rsidRPr="002B7D14">
        <w:rPr>
          <w:rFonts w:ascii="Tahoma" w:eastAsia="Times New Roman" w:hAnsi="Tahoma" w:cs="Tahoma"/>
          <w:color w:val="223453"/>
          <w:sz w:val="23"/>
          <w:szCs w:val="23"/>
          <w:lang w:eastAsia="es-CO"/>
        </w:rPr>
        <w:lastRenderedPageBreak/>
        <w:t>protección o tapabocas hechos en los más insólitos materiales dan cuenta del actual estado de aprensión", explica Ricardo Luque, asesor del Ministerio de Salud.</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color w:val="223453"/>
          <w:sz w:val="23"/>
          <w:szCs w:val="23"/>
          <w:lang w:eastAsia="es-CO"/>
        </w:rPr>
        <w:t>La distancia social es la norma y muchos gobiernos del mundo han adoptado el confinamiento de las poblaciones como la medida que apunta a desacelerar el crecimiento exponencial de la epidemia. "La vida, tal y como la conocíamos, ha dado un giro de 180 grados; centros educativos, lugares de esparcimiento, comercios y hasta la vida social que llevábamos al interior de los hogares han tenido que dar un frenazo en seco", agrega Luque.</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color w:val="223453"/>
          <w:sz w:val="23"/>
          <w:szCs w:val="23"/>
          <w:lang w:eastAsia="es-CO"/>
        </w:rPr>
        <w:t>La crisis actual nos está sucediendo a todos como especie, y que las estrategias de supervivencia necesariamente pasan por comprender que el apoyo y el cuidado mutuo son esenciales. Por lo tanto, si deseamos sobreponernos a los múltiples retos que, para la salud pública, para la economía y para el bienestar individual y comunitario, implica la pandemia, es clave realizar una breve reflexión ética sobre algunos valores cívicos primordiales.</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Solidaridad</w:t>
      </w:r>
      <w:r w:rsidRPr="002B7D14">
        <w:rPr>
          <w:rFonts w:ascii="Tahoma" w:eastAsia="Times New Roman" w:hAnsi="Tahoma" w:cs="Tahoma"/>
          <w:color w:val="223453"/>
          <w:sz w:val="23"/>
          <w:szCs w:val="23"/>
          <w:lang w:eastAsia="es-CO"/>
        </w:rPr>
        <w:t>: Se entiende como el deber de superar nuestros instintos más primitivos para adoptar una actitud empática y saber ponernos en el lugar de los demás. "La solidaridad implica fraternidad, empatía y comprensión, por lo mismo, es fácil ser solidario con las personas a quienes amamos, pero no es tan fácil serlo con los desconocidos. La solidaridad se da ante todo con los anónimos", dice Luque.</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Compasión</w:t>
      </w:r>
      <w:r w:rsidRPr="002B7D14">
        <w:rPr>
          <w:rFonts w:ascii="Tahoma" w:eastAsia="Times New Roman" w:hAnsi="Tahoma" w:cs="Tahoma"/>
          <w:color w:val="223453"/>
          <w:sz w:val="23"/>
          <w:szCs w:val="23"/>
          <w:lang w:eastAsia="es-CO"/>
        </w:rPr>
        <w:t xml:space="preserve">: La fraternidad y al altruismo no deben quedar tan solo en palabras o buenas intenciones, exigen una práctica, una forma de actuación permanente que conlleve a la virtud de la compasión y el </w:t>
      </w:r>
      <w:r w:rsidR="001F7CC1" w:rsidRPr="002B7D14">
        <w:rPr>
          <w:rFonts w:ascii="Tahoma" w:eastAsia="Times New Roman" w:hAnsi="Tahoma" w:cs="Tahoma"/>
          <w:color w:val="223453"/>
          <w:sz w:val="23"/>
          <w:szCs w:val="23"/>
          <w:lang w:eastAsia="es-CO"/>
        </w:rPr>
        <w:t>compromiso hacia</w:t>
      </w:r>
      <w:r w:rsidRPr="002B7D14">
        <w:rPr>
          <w:rFonts w:ascii="Tahoma" w:eastAsia="Times New Roman" w:hAnsi="Tahoma" w:cs="Tahoma"/>
          <w:color w:val="223453"/>
          <w:sz w:val="23"/>
          <w:szCs w:val="23"/>
          <w:lang w:eastAsia="es-CO"/>
        </w:rPr>
        <w:t xml:space="preserve"> los otros. La bondad y el desprendimiento requieren un cultivo permanente y una actuación reiterada que, en crisis como las que nos afecta, contribuyan a superar la fase puramente instintiva y egoísta de la propia supervivencia.</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Reciprocidad</w:t>
      </w:r>
      <w:r w:rsidRPr="002B7D14">
        <w:rPr>
          <w:rFonts w:ascii="Tahoma" w:eastAsia="Times New Roman" w:hAnsi="Tahoma" w:cs="Tahoma"/>
          <w:color w:val="223453"/>
          <w:sz w:val="23"/>
          <w:szCs w:val="23"/>
          <w:lang w:eastAsia="es-CO"/>
        </w:rPr>
        <w:t>: La reciprocidad exige una preocupación fraterna por el ser humano y su dignidad. La pandemia urge a repensarnos y a saber —como lo expresó en su momento Gandhi—, que "</w:t>
      </w:r>
      <w:r w:rsidRPr="002B7D14">
        <w:rPr>
          <w:rFonts w:ascii="Tahoma" w:eastAsia="Times New Roman" w:hAnsi="Tahoma" w:cs="Tahoma"/>
          <w:i/>
          <w:iCs/>
          <w:color w:val="223453"/>
          <w:sz w:val="23"/>
          <w:szCs w:val="23"/>
          <w:lang w:eastAsia="es-CO"/>
        </w:rPr>
        <w:t>el cambio que deseamos ver en el mundo debemos realizarlo nosotros mismos"</w:t>
      </w:r>
      <w:r w:rsidRPr="002B7D14">
        <w:rPr>
          <w:rFonts w:ascii="Tahoma" w:eastAsia="Times New Roman" w:hAnsi="Tahoma" w:cs="Tahoma"/>
          <w:color w:val="223453"/>
          <w:sz w:val="23"/>
          <w:szCs w:val="23"/>
          <w:lang w:eastAsia="es-CO"/>
        </w:rPr>
        <w:t>.</w:t>
      </w:r>
      <w:hyperlink r:id="rId5" w:anchor="_ftn1" w:history="1">
        <w:r w:rsidRPr="002B7D14">
          <w:rPr>
            <w:rFonts w:ascii="Tahoma" w:eastAsia="Times New Roman" w:hAnsi="Tahoma" w:cs="Tahoma"/>
            <w:color w:val="3366CC"/>
            <w:sz w:val="23"/>
            <w:szCs w:val="23"/>
            <w:u w:val="single"/>
            <w:vertAlign w:val="superscript"/>
            <w:lang w:eastAsia="es-CO"/>
          </w:rPr>
          <w:t>[1]</w:t>
        </w:r>
      </w:hyperlink>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Justicia</w:t>
      </w:r>
      <w:r w:rsidRPr="002B7D14">
        <w:rPr>
          <w:rFonts w:ascii="Tahoma" w:eastAsia="Times New Roman" w:hAnsi="Tahoma" w:cs="Tahoma"/>
          <w:color w:val="223453"/>
          <w:sz w:val="23"/>
          <w:szCs w:val="23"/>
          <w:lang w:eastAsia="es-CO"/>
        </w:rPr>
        <w:t>: Esta situación impone retos importantes en términos de distribuir con justicia los bienes existentes. El primordial elemento de la redistribución justa implica la protección al personal de salud con las medidas adecuadas de bioseguridad y garantías laborales. De igual forma, la equidad implica el máximo esfuerzo y hasta donde sea posible, redistribuir los propios ingresos a través de donaciones, propinas generosas, suministro de mercados, pago de salarios (así el trabajador esté en imposibilidad fáctica de laborar) o ampliar el cuidado debido a los adultos mayores, entre otras acciones.</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Honestidad</w:t>
      </w:r>
      <w:r w:rsidRPr="002B7D14">
        <w:rPr>
          <w:rFonts w:ascii="Tahoma" w:eastAsia="Times New Roman" w:hAnsi="Tahoma" w:cs="Tahoma"/>
          <w:color w:val="223453"/>
          <w:sz w:val="23"/>
          <w:szCs w:val="23"/>
          <w:lang w:eastAsia="es-CO"/>
        </w:rPr>
        <w:t>: Las noticias falsas en las redes sociales, el engaño, la desinformación o descalificación de los esfuerzos, así como los mensajes atemorizantes que afectan la salud mental o despiertan los instintos básicos de supervivencia, van en contravía de los esfuerzos preventivos.  </w:t>
      </w:r>
      <w:r w:rsidRPr="002B7D14">
        <w:rPr>
          <w:rFonts w:ascii="Tahoma" w:eastAsia="Times New Roman" w:hAnsi="Tahoma" w:cs="Tahoma"/>
          <w:color w:val="223453"/>
          <w:sz w:val="23"/>
          <w:szCs w:val="23"/>
          <w:lang w:val="es-ES" w:eastAsia="es-CO"/>
        </w:rPr>
        <w:t>Los actos de corrupción o malversación de fondos destinados al control o mitigación de los efectos de la </w:t>
      </w:r>
      <w:proofErr w:type="spellStart"/>
      <w:r w:rsidRPr="002B7D14">
        <w:rPr>
          <w:rFonts w:ascii="Tahoma" w:eastAsia="Times New Roman" w:hAnsi="Tahoma" w:cs="Tahoma"/>
          <w:color w:val="223453"/>
          <w:sz w:val="23"/>
          <w:szCs w:val="23"/>
          <w:lang w:eastAsia="es-CO"/>
        </w:rPr>
        <w:t>covid</w:t>
      </w:r>
      <w:proofErr w:type="spellEnd"/>
      <w:r w:rsidRPr="002B7D14">
        <w:rPr>
          <w:rFonts w:ascii="Tahoma" w:eastAsia="Times New Roman" w:hAnsi="Tahoma" w:cs="Tahoma"/>
          <w:color w:val="223453"/>
          <w:sz w:val="23"/>
          <w:szCs w:val="23"/>
          <w:lang w:val="es-ES" w:eastAsia="es-CO"/>
        </w:rPr>
        <w:t>-19, representan una absoluta ceguera emocional, intelectual y moral, frente a lo que está en juego con la pandemia.</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Respeto</w:t>
      </w:r>
      <w:r w:rsidRPr="002B7D14">
        <w:rPr>
          <w:rFonts w:ascii="Tahoma" w:eastAsia="Times New Roman" w:hAnsi="Tahoma" w:cs="Tahoma"/>
          <w:color w:val="223453"/>
          <w:sz w:val="23"/>
          <w:szCs w:val="23"/>
          <w:lang w:eastAsia="es-CO"/>
        </w:rPr>
        <w:t xml:space="preserve">: El acatamiento a las indicaciones que dan las autoridades al igual que el diálogo, la confianza y el respeto necesarios en las relaciones de convivencia, son materia prima para </w:t>
      </w:r>
      <w:r w:rsidRPr="002B7D14">
        <w:rPr>
          <w:rFonts w:ascii="Tahoma" w:eastAsia="Times New Roman" w:hAnsi="Tahoma" w:cs="Tahoma"/>
          <w:color w:val="223453"/>
          <w:sz w:val="23"/>
          <w:szCs w:val="23"/>
          <w:lang w:eastAsia="es-CO"/>
        </w:rPr>
        <w:lastRenderedPageBreak/>
        <w:t>mitigar la pandemia. No es admisible en ninguna circunstancia ejercer coacción, intimidación o violencia ya sea física, psicológica o sexual, contra nadie y particularmente, contra mujeres, niños y niñas.</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Empatía</w:t>
      </w:r>
      <w:r w:rsidRPr="002B7D14">
        <w:rPr>
          <w:rFonts w:ascii="Tahoma" w:eastAsia="Times New Roman" w:hAnsi="Tahoma" w:cs="Tahoma"/>
          <w:color w:val="223453"/>
          <w:sz w:val="23"/>
          <w:szCs w:val="23"/>
          <w:lang w:eastAsia="es-CO"/>
        </w:rPr>
        <w:t>: La empatía entendida como la capacidad de ponerse en la situación de quien actúa o piensa diferente, implica una actitud por la cual se reconoce que los derechos humanos son universales y mediante la cual me obligo al cumplimiento de unos deberes para con el otro. "Por lo mismo, el estigma y la discriminación atentan contra la salud pública y son casi que suicidas en estos momentos. ¿Podrá existir mayor falta de empatía que señalar y segregar a los médicos y profesionales de la salud que se encargan del cuidado no solo de los desconocidos sino también de familiares y amigos?", indica Luque.</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Responsabilidad</w:t>
      </w:r>
      <w:r w:rsidRPr="002B7D14">
        <w:rPr>
          <w:rFonts w:ascii="Tahoma" w:eastAsia="Times New Roman" w:hAnsi="Tahoma" w:cs="Tahoma"/>
          <w:color w:val="223453"/>
          <w:sz w:val="23"/>
          <w:szCs w:val="23"/>
          <w:lang w:eastAsia="es-CO"/>
        </w:rPr>
        <w:t>: El negar el problema, realizar festejos ignorando las medidas de aislamiento o movilizarse entre municipios para tomar unos días de descanso, no reflejan una preocupación real por sí mismo o por el otro. Los escenarios de desdén por la norma, discriminación, especulación o injusticia pueden devolverse como bumerang atentando contra la propia vida.</w:t>
      </w:r>
    </w:p>
    <w:p w:rsidR="002B7D14" w:rsidRPr="002B7D14" w:rsidRDefault="002B7D14" w:rsidP="002B7D14">
      <w:pPr>
        <w:spacing w:after="150" w:line="240" w:lineRule="auto"/>
        <w:jc w:val="both"/>
        <w:rPr>
          <w:rFonts w:ascii="Tahoma" w:eastAsia="Times New Roman" w:hAnsi="Tahoma" w:cs="Tahoma"/>
          <w:color w:val="223453"/>
          <w:sz w:val="23"/>
          <w:szCs w:val="23"/>
          <w:lang w:eastAsia="es-CO"/>
        </w:rPr>
      </w:pPr>
      <w:r w:rsidRPr="002B7D14">
        <w:rPr>
          <w:rFonts w:ascii="Tahoma" w:eastAsia="Times New Roman" w:hAnsi="Tahoma" w:cs="Tahoma"/>
          <w:b/>
          <w:bCs/>
          <w:color w:val="223453"/>
          <w:sz w:val="23"/>
          <w:szCs w:val="23"/>
          <w:lang w:eastAsia="es-CO"/>
        </w:rPr>
        <w:t>Cuidado de sí:</w:t>
      </w:r>
      <w:r w:rsidRPr="002B7D14">
        <w:rPr>
          <w:rFonts w:ascii="Tahoma" w:eastAsia="Times New Roman" w:hAnsi="Tahoma" w:cs="Tahoma"/>
          <w:color w:val="223453"/>
          <w:sz w:val="23"/>
          <w:szCs w:val="23"/>
          <w:lang w:eastAsia="es-CO"/>
        </w:rPr>
        <w:t> La actitud compasiva inicia por el cuidado de sí, entendido como algo que va más allá del cuidado higiénico de tapabocas, jabones o desinfectantes. "Citando a Michael Foucault, este cuidado se entiende como una observancia de sí, donde caben también las meditaciones, las lecturas, las conversaciones o la correspondencia en la cual uno expone el estado de su alma; implica un examen de las propias actitudes y comportamientos en mi relación con el otro, a efectos de combatir los propios defectos. El cuidado de sí se entiende no como un ejercicio de la soledad, sino como una práctica social,</w:t>
      </w:r>
      <w:hyperlink r:id="rId6" w:anchor="_ftn2" w:history="1">
        <w:r w:rsidRPr="002B7D14">
          <w:rPr>
            <w:rFonts w:ascii="Tahoma" w:eastAsia="Times New Roman" w:hAnsi="Tahoma" w:cs="Tahoma"/>
            <w:color w:val="3366CC"/>
            <w:sz w:val="23"/>
            <w:szCs w:val="23"/>
            <w:u w:val="single"/>
            <w:vertAlign w:val="superscript"/>
            <w:lang w:eastAsia="es-CO"/>
          </w:rPr>
          <w:t>[2]</w:t>
        </w:r>
      </w:hyperlink>
      <w:r w:rsidRPr="002B7D14">
        <w:rPr>
          <w:rFonts w:ascii="Tahoma" w:eastAsia="Times New Roman" w:hAnsi="Tahoma" w:cs="Tahoma"/>
          <w:color w:val="223453"/>
          <w:sz w:val="23"/>
          <w:szCs w:val="23"/>
          <w:lang w:eastAsia="es-CO"/>
        </w:rPr>
        <w:t> hoy más necesaria que nunca", finaliza Luque.</w:t>
      </w:r>
    </w:p>
    <w:p w:rsidR="002B7D14" w:rsidRPr="002B7D14" w:rsidRDefault="002B7D14" w:rsidP="002B7D14">
      <w:pPr>
        <w:spacing w:after="150" w:line="240" w:lineRule="auto"/>
        <w:rPr>
          <w:rFonts w:ascii="Tahoma" w:eastAsia="Times New Roman" w:hAnsi="Tahoma" w:cs="Tahoma"/>
          <w:color w:val="223453"/>
          <w:sz w:val="23"/>
          <w:szCs w:val="23"/>
          <w:lang w:eastAsia="es-CO"/>
        </w:rPr>
      </w:pPr>
      <w:r w:rsidRPr="002B7D14">
        <w:rPr>
          <w:rFonts w:ascii="Tahoma" w:eastAsia="Times New Roman" w:hAnsi="Tahoma" w:cs="Tahoma"/>
          <w:color w:val="223453"/>
          <w:sz w:val="23"/>
          <w:szCs w:val="23"/>
          <w:lang w:eastAsia="es-CO"/>
        </w:rPr>
        <w:t>____</w:t>
      </w:r>
    </w:p>
    <w:p w:rsidR="00D82C35" w:rsidRDefault="00E91C97" w:rsidP="00D82C35">
      <w:pPr>
        <w:pStyle w:val="NormalWeb"/>
        <w:shd w:val="clear" w:color="auto" w:fill="FFFFFF"/>
        <w:spacing w:before="0" w:beforeAutospacing="0" w:after="150" w:afterAutospacing="0"/>
        <w:rPr>
          <w:rFonts w:ascii="Tahoma" w:hAnsi="Tahoma" w:cs="Tahoma"/>
          <w:color w:val="223453"/>
          <w:sz w:val="23"/>
          <w:szCs w:val="23"/>
        </w:rPr>
      </w:pPr>
      <w:hyperlink r:id="rId7" w:anchor="_ftnref1" w:history="1">
        <w:r w:rsidR="00D82C35">
          <w:rPr>
            <w:rStyle w:val="Hipervnculo"/>
            <w:rFonts w:ascii="Tahoma" w:hAnsi="Tahoma" w:cs="Tahoma"/>
            <w:color w:val="3366CC"/>
            <w:sz w:val="23"/>
            <w:szCs w:val="23"/>
            <w:u w:val="none"/>
            <w:vertAlign w:val="superscript"/>
          </w:rPr>
          <w:t>[1]</w:t>
        </w:r>
      </w:hyperlink>
      <w:r w:rsidR="00D82C35">
        <w:rPr>
          <w:rFonts w:ascii="Tahoma" w:hAnsi="Tahoma" w:cs="Tahoma"/>
          <w:color w:val="223453"/>
          <w:sz w:val="23"/>
          <w:szCs w:val="23"/>
        </w:rPr>
        <w:t xml:space="preserve"> Citado por </w:t>
      </w:r>
      <w:proofErr w:type="spellStart"/>
      <w:r w:rsidR="00D82C35">
        <w:rPr>
          <w:rFonts w:ascii="Tahoma" w:hAnsi="Tahoma" w:cs="Tahoma"/>
          <w:color w:val="223453"/>
          <w:sz w:val="23"/>
          <w:szCs w:val="23"/>
        </w:rPr>
        <w:t>Karem</w:t>
      </w:r>
      <w:proofErr w:type="spellEnd"/>
      <w:r w:rsidR="00D82C35">
        <w:rPr>
          <w:rFonts w:ascii="Tahoma" w:hAnsi="Tahoma" w:cs="Tahoma"/>
          <w:color w:val="223453"/>
          <w:sz w:val="23"/>
          <w:szCs w:val="23"/>
        </w:rPr>
        <w:t xml:space="preserve"> Armstrong. Doce pasos hacia una vida compasiva. Editorial Planeta. Bogotá, 2019</w:t>
      </w:r>
    </w:p>
    <w:p w:rsidR="00D82C35" w:rsidRDefault="00E91C97" w:rsidP="00D82C35">
      <w:pPr>
        <w:pStyle w:val="NormalWeb"/>
        <w:shd w:val="clear" w:color="auto" w:fill="FFFFFF"/>
        <w:spacing w:before="0" w:beforeAutospacing="0" w:after="150" w:afterAutospacing="0"/>
        <w:rPr>
          <w:rFonts w:ascii="Tahoma" w:hAnsi="Tahoma" w:cs="Tahoma"/>
          <w:color w:val="223453"/>
          <w:sz w:val="23"/>
          <w:szCs w:val="23"/>
        </w:rPr>
      </w:pPr>
      <w:hyperlink r:id="rId8" w:anchor="_ftnref2" w:history="1">
        <w:r w:rsidR="00D82C35">
          <w:rPr>
            <w:rStyle w:val="Hipervnculo"/>
            <w:rFonts w:ascii="Tahoma" w:hAnsi="Tahoma" w:cs="Tahoma"/>
            <w:color w:val="3366CC"/>
            <w:sz w:val="23"/>
            <w:szCs w:val="23"/>
            <w:u w:val="none"/>
            <w:vertAlign w:val="superscript"/>
          </w:rPr>
          <w:t>[2]</w:t>
        </w:r>
      </w:hyperlink>
      <w:r w:rsidR="00D82C35">
        <w:rPr>
          <w:rFonts w:ascii="Tahoma" w:hAnsi="Tahoma" w:cs="Tahoma"/>
          <w:color w:val="223453"/>
          <w:sz w:val="23"/>
          <w:szCs w:val="23"/>
        </w:rPr>
        <w:t> Michel Foucault. La inquietud de sí. Siglo XXI editores. México 2007.</w:t>
      </w:r>
    </w:p>
    <w:p w:rsidR="0079728D" w:rsidRDefault="0079728D" w:rsidP="006F0E9A">
      <w:pPr>
        <w:ind w:left="360"/>
      </w:pPr>
    </w:p>
    <w:p w:rsidR="006F0E9A" w:rsidRDefault="00435C31" w:rsidP="006F0E9A">
      <w:pPr>
        <w:ind w:left="360"/>
        <w:rPr>
          <w:b/>
          <w:bCs/>
          <w:sz w:val="28"/>
          <w:szCs w:val="28"/>
        </w:rPr>
      </w:pPr>
      <w:hyperlink r:id="rId9" w:history="1">
        <w:r w:rsidRPr="001D4EA4">
          <w:rPr>
            <w:rStyle w:val="Hipervnculo"/>
            <w:sz w:val="28"/>
            <w:szCs w:val="28"/>
          </w:rPr>
          <w:t>luzadiela@gmail.com</w:t>
        </w:r>
      </w:hyperlink>
    </w:p>
    <w:p w:rsidR="006F0E9A" w:rsidRDefault="006F0E9A" w:rsidP="006F0E9A">
      <w:pPr>
        <w:ind w:left="360"/>
        <w:jc w:val="both"/>
        <w:rPr>
          <w:sz w:val="28"/>
          <w:szCs w:val="28"/>
        </w:rPr>
      </w:pPr>
      <w:r>
        <w:rPr>
          <w:sz w:val="28"/>
          <w:szCs w:val="28"/>
        </w:rPr>
        <w:t>teléfono fijo 3628795</w:t>
      </w:r>
    </w:p>
    <w:p w:rsidR="006F0E9A" w:rsidRDefault="006F0E9A" w:rsidP="006F0E9A">
      <w:pPr>
        <w:ind w:left="360"/>
        <w:jc w:val="both"/>
        <w:rPr>
          <w:sz w:val="28"/>
          <w:szCs w:val="28"/>
        </w:rPr>
      </w:pPr>
      <w:r>
        <w:rPr>
          <w:sz w:val="28"/>
          <w:szCs w:val="28"/>
        </w:rPr>
        <w:t>celular 3116057721</w:t>
      </w:r>
    </w:p>
    <w:p w:rsidR="006F0E9A" w:rsidRDefault="006F0E9A" w:rsidP="006F0E9A">
      <w:pPr>
        <w:ind w:left="360"/>
        <w:jc w:val="both"/>
        <w:rPr>
          <w:sz w:val="28"/>
          <w:szCs w:val="28"/>
        </w:rPr>
      </w:pPr>
      <w:r>
        <w:rPr>
          <w:sz w:val="28"/>
          <w:szCs w:val="28"/>
        </w:rPr>
        <w:t xml:space="preserve"> te recuerdo mis contactos, donde estaré atenta para atender cualquier duda o ayuda que requieras.</w:t>
      </w:r>
    </w:p>
    <w:p w:rsidR="006F0E9A" w:rsidRPr="00224678" w:rsidRDefault="006F0E9A" w:rsidP="00224678">
      <w:pPr>
        <w:ind w:left="360"/>
        <w:jc w:val="both"/>
        <w:rPr>
          <w:sz w:val="28"/>
          <w:szCs w:val="28"/>
        </w:rPr>
      </w:pPr>
      <w:r>
        <w:rPr>
          <w:sz w:val="28"/>
          <w:szCs w:val="28"/>
        </w:rPr>
        <w:t>Seguiremos muy unidos todos en oración suplicando al buen Dios tenga compasión de toda la humanidad, saludos y bendiciones a tu familia, un abrazo gigante.</w:t>
      </w:r>
    </w:p>
    <w:p w:rsidR="006F0E9A" w:rsidRDefault="006F0E9A" w:rsidP="006F0E9A">
      <w:pPr>
        <w:pStyle w:val="Prrafodelista"/>
        <w:jc w:val="both"/>
        <w:rPr>
          <w:sz w:val="24"/>
          <w:szCs w:val="24"/>
        </w:rPr>
      </w:pPr>
    </w:p>
    <w:p w:rsidR="00A457EE" w:rsidRPr="00A457EE" w:rsidRDefault="00A457EE"/>
    <w:sectPr w:rsidR="00A457EE" w:rsidRPr="00A457EE"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2D"/>
    <w:rsid w:val="000C4554"/>
    <w:rsid w:val="00186D59"/>
    <w:rsid w:val="001F7CC1"/>
    <w:rsid w:val="00201B16"/>
    <w:rsid w:val="00224678"/>
    <w:rsid w:val="002B7D14"/>
    <w:rsid w:val="00307825"/>
    <w:rsid w:val="00435C31"/>
    <w:rsid w:val="004C558C"/>
    <w:rsid w:val="0050602D"/>
    <w:rsid w:val="00577452"/>
    <w:rsid w:val="006F0E9A"/>
    <w:rsid w:val="00704F78"/>
    <w:rsid w:val="0079728D"/>
    <w:rsid w:val="00A1575D"/>
    <w:rsid w:val="00A457EE"/>
    <w:rsid w:val="00C75A5F"/>
    <w:rsid w:val="00D82C35"/>
    <w:rsid w:val="00DE50B3"/>
    <w:rsid w:val="00E91C97"/>
    <w:rsid w:val="00ED2D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75CF"/>
  <w15:chartTrackingRefBased/>
  <w15:docId w15:val="{52C1FDA0-8715-4B52-B12B-3738EDE5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60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2C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82C35"/>
    <w:rPr>
      <w:color w:val="0000FF"/>
      <w:u w:val="single"/>
    </w:rPr>
  </w:style>
  <w:style w:type="paragraph" w:styleId="Prrafodelista">
    <w:name w:val="List Paragraph"/>
    <w:basedOn w:val="Normal"/>
    <w:uiPriority w:val="34"/>
    <w:qFormat/>
    <w:rsid w:val="006F0E9A"/>
    <w:pPr>
      <w:spacing w:line="256" w:lineRule="auto"/>
      <w:ind w:left="720"/>
      <w:contextualSpacing/>
    </w:pPr>
  </w:style>
  <w:style w:type="character" w:styleId="Mencinsinresolver">
    <w:name w:val="Unresolved Mention"/>
    <w:basedOn w:val="Fuentedeprrafopredeter"/>
    <w:uiPriority w:val="99"/>
    <w:semiHidden/>
    <w:unhideWhenUsed/>
    <w:rsid w:val="00797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768">
      <w:bodyDiv w:val="1"/>
      <w:marLeft w:val="0"/>
      <w:marRight w:val="0"/>
      <w:marTop w:val="0"/>
      <w:marBottom w:val="0"/>
      <w:divBdr>
        <w:top w:val="none" w:sz="0" w:space="0" w:color="auto"/>
        <w:left w:val="none" w:sz="0" w:space="0" w:color="auto"/>
        <w:bottom w:val="none" w:sz="0" w:space="0" w:color="auto"/>
        <w:right w:val="none" w:sz="0" w:space="0" w:color="auto"/>
      </w:divBdr>
    </w:div>
    <w:div w:id="124082251">
      <w:bodyDiv w:val="1"/>
      <w:marLeft w:val="0"/>
      <w:marRight w:val="0"/>
      <w:marTop w:val="0"/>
      <w:marBottom w:val="0"/>
      <w:divBdr>
        <w:top w:val="none" w:sz="0" w:space="0" w:color="auto"/>
        <w:left w:val="none" w:sz="0" w:space="0" w:color="auto"/>
        <w:bottom w:val="none" w:sz="0" w:space="0" w:color="auto"/>
        <w:right w:val="none" w:sz="0" w:space="0" w:color="auto"/>
      </w:divBdr>
    </w:div>
    <w:div w:id="646544955">
      <w:bodyDiv w:val="1"/>
      <w:marLeft w:val="0"/>
      <w:marRight w:val="0"/>
      <w:marTop w:val="0"/>
      <w:marBottom w:val="0"/>
      <w:divBdr>
        <w:top w:val="none" w:sz="0" w:space="0" w:color="auto"/>
        <w:left w:val="none" w:sz="0" w:space="0" w:color="auto"/>
        <w:bottom w:val="none" w:sz="0" w:space="0" w:color="auto"/>
        <w:right w:val="none" w:sz="0" w:space="0" w:color="auto"/>
      </w:divBdr>
      <w:divsChild>
        <w:div w:id="1830780012">
          <w:marLeft w:val="0"/>
          <w:marRight w:val="0"/>
          <w:marTop w:val="0"/>
          <w:marBottom w:val="300"/>
          <w:divBdr>
            <w:top w:val="none" w:sz="0" w:space="0" w:color="auto"/>
            <w:left w:val="none" w:sz="0" w:space="0" w:color="auto"/>
            <w:bottom w:val="none" w:sz="0" w:space="0" w:color="auto"/>
            <w:right w:val="none" w:sz="0" w:space="0" w:color="auto"/>
          </w:divBdr>
          <w:divsChild>
            <w:div w:id="1699117395">
              <w:marLeft w:val="0"/>
              <w:marRight w:val="0"/>
              <w:marTop w:val="0"/>
              <w:marBottom w:val="75"/>
              <w:divBdr>
                <w:top w:val="none" w:sz="0" w:space="0" w:color="auto"/>
                <w:left w:val="none" w:sz="0" w:space="0" w:color="auto"/>
                <w:bottom w:val="single" w:sz="6" w:space="4" w:color="D7D7D7"/>
                <w:right w:val="none" w:sz="0" w:space="0" w:color="auto"/>
              </w:divBdr>
            </w:div>
            <w:div w:id="346367375">
              <w:marLeft w:val="0"/>
              <w:marRight w:val="0"/>
              <w:marTop w:val="0"/>
              <w:marBottom w:val="0"/>
              <w:divBdr>
                <w:top w:val="none" w:sz="0" w:space="0" w:color="auto"/>
                <w:left w:val="none" w:sz="0" w:space="0" w:color="auto"/>
                <w:bottom w:val="none" w:sz="0" w:space="0" w:color="auto"/>
                <w:right w:val="none" w:sz="0" w:space="0" w:color="auto"/>
              </w:divBdr>
            </w:div>
          </w:divsChild>
        </w:div>
        <w:div w:id="298150827">
          <w:marLeft w:val="0"/>
          <w:marRight w:val="0"/>
          <w:marTop w:val="0"/>
          <w:marBottom w:val="0"/>
          <w:divBdr>
            <w:top w:val="none" w:sz="0" w:space="0" w:color="auto"/>
            <w:left w:val="none" w:sz="0" w:space="0" w:color="auto"/>
            <w:bottom w:val="none" w:sz="0" w:space="0" w:color="auto"/>
            <w:right w:val="none" w:sz="0" w:space="0" w:color="auto"/>
          </w:divBdr>
          <w:divsChild>
            <w:div w:id="2041275586">
              <w:marLeft w:val="0"/>
              <w:marRight w:val="0"/>
              <w:marTop w:val="0"/>
              <w:marBottom w:val="0"/>
              <w:divBdr>
                <w:top w:val="none" w:sz="0" w:space="0" w:color="auto"/>
                <w:left w:val="none" w:sz="0" w:space="0" w:color="auto"/>
                <w:bottom w:val="none" w:sz="0" w:space="0" w:color="auto"/>
                <w:right w:val="none" w:sz="0" w:space="0" w:color="auto"/>
              </w:divBdr>
              <w:divsChild>
                <w:div w:id="1178079418">
                  <w:marLeft w:val="0"/>
                  <w:marRight w:val="0"/>
                  <w:marTop w:val="0"/>
                  <w:marBottom w:val="75"/>
                  <w:divBdr>
                    <w:top w:val="none" w:sz="0" w:space="0" w:color="auto"/>
                    <w:left w:val="none" w:sz="0" w:space="0" w:color="auto"/>
                    <w:bottom w:val="none" w:sz="0" w:space="0" w:color="auto"/>
                    <w:right w:val="none" w:sz="0" w:space="0" w:color="auto"/>
                  </w:divBdr>
                  <w:divsChild>
                    <w:div w:id="1435445669">
                      <w:marLeft w:val="0"/>
                      <w:marRight w:val="0"/>
                      <w:marTop w:val="0"/>
                      <w:marBottom w:val="0"/>
                      <w:divBdr>
                        <w:top w:val="none" w:sz="0" w:space="0" w:color="auto"/>
                        <w:left w:val="none" w:sz="0" w:space="0" w:color="auto"/>
                        <w:bottom w:val="none" w:sz="0" w:space="0" w:color="auto"/>
                        <w:right w:val="none" w:sz="0" w:space="0" w:color="auto"/>
                      </w:divBdr>
                      <w:divsChild>
                        <w:div w:id="868958381">
                          <w:marLeft w:val="0"/>
                          <w:marRight w:val="0"/>
                          <w:marTop w:val="0"/>
                          <w:marBottom w:val="0"/>
                          <w:divBdr>
                            <w:top w:val="none" w:sz="0" w:space="0" w:color="auto"/>
                            <w:left w:val="none" w:sz="0" w:space="0" w:color="auto"/>
                            <w:bottom w:val="none" w:sz="0" w:space="0" w:color="auto"/>
                            <w:right w:val="none" w:sz="0" w:space="0" w:color="auto"/>
                          </w:divBdr>
                          <w:divsChild>
                            <w:div w:id="17788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38513">
                  <w:marLeft w:val="0"/>
                  <w:marRight w:val="0"/>
                  <w:marTop w:val="0"/>
                  <w:marBottom w:val="0"/>
                  <w:divBdr>
                    <w:top w:val="none" w:sz="0" w:space="0" w:color="auto"/>
                    <w:left w:val="none" w:sz="0" w:space="0" w:color="auto"/>
                    <w:bottom w:val="none" w:sz="0" w:space="0" w:color="auto"/>
                    <w:right w:val="none" w:sz="0" w:space="0" w:color="auto"/>
                  </w:divBdr>
                </w:div>
                <w:div w:id="1345862853">
                  <w:marLeft w:val="0"/>
                  <w:marRight w:val="0"/>
                  <w:marTop w:val="0"/>
                  <w:marBottom w:val="0"/>
                  <w:divBdr>
                    <w:top w:val="none" w:sz="0" w:space="0" w:color="auto"/>
                    <w:left w:val="none" w:sz="0" w:space="0" w:color="auto"/>
                    <w:bottom w:val="none" w:sz="0" w:space="0" w:color="auto"/>
                    <w:right w:val="none" w:sz="0" w:space="0" w:color="auto"/>
                  </w:divBdr>
                </w:div>
                <w:div w:id="824391247">
                  <w:marLeft w:val="0"/>
                  <w:marRight w:val="0"/>
                  <w:marTop w:val="0"/>
                  <w:marBottom w:val="0"/>
                  <w:divBdr>
                    <w:top w:val="none" w:sz="0" w:space="0" w:color="auto"/>
                    <w:left w:val="none" w:sz="0" w:space="0" w:color="auto"/>
                    <w:bottom w:val="none" w:sz="0" w:space="0" w:color="auto"/>
                    <w:right w:val="none" w:sz="0" w:space="0" w:color="auto"/>
                  </w:divBdr>
                  <w:divsChild>
                    <w:div w:id="20360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Paginas/Valores-eticos-frente-al-coronavirus.aspx?ControlMode=Edit&amp;DisplayMode=Design" TargetMode="External"/><Relationship Id="rId3" Type="http://schemas.openxmlformats.org/officeDocument/2006/relationships/webSettings" Target="webSettings.xml"/><Relationship Id="rId7" Type="http://schemas.openxmlformats.org/officeDocument/2006/relationships/hyperlink" Target="https://www.minsalud.gov.co/Paginas/Valores-eticos-frente-al-coronavirus.aspx?ControlMode=Edit&amp;DisplayMode=Desig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salud.gov.co/Paginas/Valores-eticos-frente-al-coronavirus.aspx?ControlMode=Edit&amp;DisplayMode=Design" TargetMode="External"/><Relationship Id="rId11" Type="http://schemas.openxmlformats.org/officeDocument/2006/relationships/theme" Target="theme/theme1.xml"/><Relationship Id="rId5" Type="http://schemas.openxmlformats.org/officeDocument/2006/relationships/hyperlink" Target="https://www.minsalud.gov.co/Paginas/Valores-eticos-frente-al-coronavirus.aspx?ControlMode=Edit&amp;DisplayMode=Design"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luzadiel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1288</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15</cp:revision>
  <dcterms:created xsi:type="dcterms:W3CDTF">2020-05-01T15:33:00Z</dcterms:created>
  <dcterms:modified xsi:type="dcterms:W3CDTF">2020-05-03T21:23:00Z</dcterms:modified>
</cp:coreProperties>
</file>